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18"/>
          <w:szCs w:val="18"/>
        </w:rPr>
        <w:t xml:space="preserve">GROUNDED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77777"/>
          <w:sz w:val="16"/>
          <w:szCs w:val="16"/>
        </w:rPr>
        <w:t xml:space="preserve">   ·   Practice Toolkit · Template v1.0</w:t>
      </w:r>
    </w:p>
    <w:p>
      <w:pPr>
        <w:pBdr>
          <w:bottom w:val="single" w:color="BBBBBB" w:sz="6"/>
        </w:pBdr>
        <w:spacing w:after="160"/>
      </w:pPr>
    </w:p>
    <w:p>
      <w:pPr>
        <w:spacing w:after="60" w:before="8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40"/>
          <w:szCs w:val="40"/>
        </w:rPr>
        <w:t xml:space="preserve">Facilitation Guide &amp; Session Runsheet</w:t>
      </w:r>
    </w:p>
    <w:p>
      <w:pPr>
        <w:spacing w:after="240"/>
      </w:pPr>
      <w:r>
        <w:rPr>
          <w:rFonts w:ascii="Calibri" w:cs="Calibri" w:eastAsia="Calibri" w:hAnsi="Calibri"/>
          <w:b w:val="false"/>
          <w:bCs w:val="false"/>
          <w:i/>
          <w:iCs/>
          <w:color w:val="444444"/>
          <w:sz w:val="20"/>
          <w:szCs w:val="20"/>
        </w:rPr>
        <w:t xml:space="preserve">From private intake to verdict — the 90-minute session, scripted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A. Before the room — aggregation (one person, a spreadsheet, an hour)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Transcribe every intake form into the Scoring &amp; Aggregation Workbook (INTAKE tab).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Check the calibration flag: any role with 27+ Yes answers — prepare to spot-check two of their named artifacts aloud in session. Quality control, not accusation.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Apply the freshness rule: named evidence older than twelve months records as Partially.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Review block scores, gate results, fault-line severities and the provisional verdict (VERDICT tab). Do not share the verdict with anyone before the session.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Select the anchor question for live demonstration (edition-specific; manufacturing: the 2am Question). Confirm screen access.</w:t>
      </w:r>
    </w:p>
    <w:p>
      <w:pPr>
        <w:pStyle w:val="ListParagraph"/>
        <w:numPr>
          <w:ilvl w:val="0"/>
          <w:numId w:val="2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Prepare the fault-line walkthrough: severities and patterns by role category only. Strip every name.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B. The facilitator's contract — read aloud at the open</w:t>
      </w:r>
    </w:p>
    <w:p>
      <w:pPr>
        <w:spacing w:after="12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1A1A1A"/>
          <w:sz w:val="20"/>
          <w:szCs w:val="20"/>
        </w:rPr>
        <w:t xml:space="preserve">“Answers were given privately and they stay private. I will show you where roles disagree — never who said what. If anyone asks a colleague what they answered, in this room or after it, the method stops working and so do I.”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C. The 90-minute session runsheet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1900"/>
        <w:gridCol w:w="6600"/>
      </w:tblGrid>
      <w:tr>
        <w:tc>
          <w:tcPr>
            <w:tcW w:type="dxa" w:w="10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Min</w:t>
            </w:r>
          </w:p>
        </w:tc>
        <w:tc>
          <w:tcPr>
            <w:tcW w:type="dxa" w:w="19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Segment</w:t>
            </w:r>
          </w:p>
        </w:tc>
        <w:tc>
          <w:tcPr>
            <w:tcW w:type="dxa" w:w="6600"/>
            <w:shd w:fill="EF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What happens / script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0–5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Open</w:t>
            </w:r>
          </w:p>
        </w:tc>
        <w:tc>
          <w:tcPr>
            <w:tcW w:type="dxa" w:w="6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Facilitator's contract read aloud. Investment Statement on screen. No verdict, no scores yet.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5–15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Fault-line pattern</w:t>
            </w:r>
          </w:p>
        </w:tc>
        <w:tc>
          <w:tcPr>
            <w:tcW w:type="dxa" w:w="6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Show the disagreement grid by role category. Start with critical fault lines, then significant. Script: “Two roles answered this question differently. Only two things can be true: the artifact doesn't exist and someone believes it does, or it exists and someone who needs it doesn't know.”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15–45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Artifacts, not opinions</w:t>
            </w:r>
          </w:p>
        </w:tc>
        <w:tc>
          <w:tcPr>
            <w:tcW w:type="dxa" w:w="6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For each critical and significant split: “Can someone put the artifact on screen?” Then let silence do its work. If it appears — resolved, note retrievability. If it doesn't — a confirmed gap. Never ask who answered what.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45–55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The anchor question</w:t>
            </w:r>
          </w:p>
        </w:tc>
        <w:tc>
          <w:tcPr>
            <w:tcW w:type="dxa" w:w="6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Run the live demonstration. A Yes produced live is real; a Yes that “could be pulled together by Thursday” is a Partially, and everyone has just learned why.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55–80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Debt register, live</w:t>
            </w:r>
          </w:p>
        </w:tc>
        <w:tc>
          <w:tcPr>
            <w:tcW w:type="dxa" w:w="6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Convert each confirmed gap into a debt item: description, cost to close, named owner, deadline. Gate-block items are senior debt — closed before capital release. Include Debt Item Zero if the amount was never costed.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80–90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The verdict, last</w:t>
            </w:r>
          </w:p>
        </w:tc>
        <w:tc>
          <w:tcPr>
            <w:tcW w:type="dxa" w:w="6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Reveal verdict + expiry date. If Conditionally Grounded, say the sentence exactly: “Proceed, with the gaps priced in and the gate debt closed before capital is released.” It is not a soft no. Agree the re-grounding date.</w:t>
            </w:r>
          </w:p>
        </w:tc>
      </w:tr>
    </w:tbl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D. Difficult moments — playbook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 senior voice contests a No — Ask for the artifact, not the argument. “If it exists, let's look at it now.” The screen settles what the room cannot.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Someone tries to identify a respondent — Restate the contract once, verbatim. A second attempt: pause the session.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The room wants to negotiate the verdict — The verdict is computed, not negotiated. What is negotiable is the debt register — cost, owner, deadline.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27+ Yes calibration flag — “Before we start, two quick artifact checks — pick any two of your Yes answers and show me.” Neutral tone; it is procedure, applied to everyone flagged.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No artifact but a confident story — Record Partially at best. The framing: “Nothing accusatory has happened — the answer is now honest.”</w:t>
      </w:r>
    </w:p>
    <w:p>
      <w:pPr>
        <w:pStyle w:val="Heading1"/>
        <w:spacing w:after="160" w:before="240"/>
      </w:pPr>
      <w:r>
        <w:rPr>
          <w:rFonts w:ascii="Calibri" w:cs="Calibri" w:eastAsia="Calibri" w:hAnsi="Calibri"/>
          <w:b/>
          <w:bCs/>
          <w:i w:val="false"/>
          <w:iCs w:val="false"/>
          <w:color w:val="1A4A2A"/>
          <w:sz w:val="30"/>
          <w:szCs w:val="30"/>
        </w:rPr>
        <w:t xml:space="preserve">E. Close-out checklist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Debt register complete: every item priced, owned, dated; senior debt marked.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Verdict + expiry recorded in workbook and report.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Re-grounding session scheduled inside the 90-day window.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Intake forms secured or destroyed per the contract.</w:t>
      </w:r>
    </w:p>
    <w:p>
      <w:pPr>
        <w:pStyle w:val="ListParagraph"/>
        <w:numPr>
          <w:ilvl w:val="0"/>
          <w:numId w:val="3"/>
        </w:numPr>
        <w:spacing w:after="12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Report drafted within [X] days; board one-pager attached.</w:t>
      </w:r>
    </w:p>
    <w:p>
      <w:pPr>
        <w:pBdr>
          <w:top w:val="single" w:color="BBBBBB" w:sz="6"/>
        </w:pBdr>
        <w:spacing w:before="300"/>
      </w:pPr>
      <w:r>
        <w:rPr>
          <w:rFonts w:ascii="Calibri" w:cs="Calibri" w:eastAsia="Calibri" w:hAnsi="Calibri"/>
          <w:b w:val="false"/>
          <w:bCs w:val="false"/>
          <w:i/>
          <w:iCs/>
          <w:color w:val="777777"/>
          <w:sz w:val="15"/>
          <w:szCs w:val="15"/>
        </w:rPr>
        <w:t xml:space="preserve">Grounded Framework · open, citable, versioned like a standard · Template aligned to Concept Note v1.0 (July 2026). Replace all bracketed [placeholders] before issue.</w:t>
      </w:r>
    </w:p>
    <w:sectPr>
      <w:pgSz w:w="11906" w:h="16838" w:orient="portrait"/>
      <w:pgMar w:top="1080" w:right="1240" w:bottom="1080" w:left="12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2026-07-11T08:16:46.297Z</dcterms:created>
  <dcterms:modified xsi:type="dcterms:W3CDTF">2026-07-11T08:16:46.297Z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