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18"/>
          <w:szCs w:val="18"/>
        </w:rPr>
        <w:t xml:space="preserve">GROUNDED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16"/>
          <w:szCs w:val="16"/>
        </w:rPr>
        <w:t xml:space="preserve">   ·   Practice Toolkit · Template v1.0</w:t>
      </w:r>
    </w:p>
    <w:p>
      <w:pPr>
        <w:pBdr>
          <w:bottom w:val="single" w:color="BBBBBB" w:sz="6"/>
        </w:pBdr>
        <w:spacing w:after="160"/>
      </w:pPr>
    </w:p>
    <w:p>
      <w:pPr>
        <w:spacing w:after="60" w:before="8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40"/>
          <w:szCs w:val="40"/>
        </w:rPr>
        <w:t xml:space="preserve">Investment Statement Worksheet</w:t>
      </w:r>
    </w:p>
    <w:p>
      <w:pPr>
        <w:spacing w:after="240"/>
      </w:pPr>
      <w:r>
        <w:rPr>
          <w:rFonts w:ascii="Calibri" w:cs="Calibri" w:eastAsia="Calibri" w:hAnsi="Calibri"/>
          <w:b w:val="false"/>
          <w:bCs w:val="false"/>
          <w:i/>
          <w:iCs/>
          <w:color w:val="444444"/>
          <w:sz w:val="20"/>
          <w:szCs w:val="20"/>
        </w:rPr>
        <w:t xml:space="preserve">Stage 1 of the Grounded method — one sentence, agreed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Completed by the sponsor on Day 1, before anyone answers anything. Every subsequent question in the assessment is answered against this sentence. Time-box: one call. If the leadership team cannot agree the sentence, stop — that is finding number one: a scoping failure discovered in five minutes rather than eighteen months.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The sentence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1A1A1A"/>
          <w:sz w:val="24"/>
          <w:szCs w:val="24"/>
        </w:rPr>
        <w:t xml:space="preserve">“We are investing — so that — can —, measured by —.”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900"/>
      </w:tblGrid>
      <w:tr>
        <w:tc>
          <w:tcPr>
            <w:tcW w:type="dxa" w:w="26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We are investing</w:t>
            </w:r>
          </w:p>
        </w:tc>
        <w:tc>
          <w:tcPr>
            <w:tcW w:type="dxa" w:w="6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444444"/>
                <w:sz w:val="20"/>
                <w:szCs w:val="20"/>
              </w:rPr>
              <w:t xml:space="preserve">[amount — a ceiling, a magnitude, or an honest “not yet costed”]</w:t>
            </w:r>
          </w:p>
        </w:tc>
      </w:tr>
      <w:tr>
        <w:tc>
          <w:tcPr>
            <w:tcW w:type="dxa" w:w="26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so that</w:t>
            </w:r>
          </w:p>
        </w:tc>
        <w:tc>
          <w:tcPr>
            <w:tcW w:type="dxa" w:w="6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444444"/>
                <w:sz w:val="20"/>
                <w:szCs w:val="20"/>
              </w:rPr>
              <w:t xml:space="preserve">[specific beneficiary — a named team or role, not “the business”]</w:t>
            </w:r>
          </w:p>
        </w:tc>
      </w:tr>
      <w:tr>
        <w:tc>
          <w:tcPr>
            <w:tcW w:type="dxa" w:w="26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can</w:t>
            </w:r>
          </w:p>
        </w:tc>
        <w:tc>
          <w:tcPr>
            <w:tcW w:type="dxa" w:w="6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444444"/>
                <w:sz w:val="20"/>
                <w:szCs w:val="20"/>
              </w:rPr>
              <w:t xml:space="preserve">[specific new capability or outcome]</w:t>
            </w:r>
          </w:p>
        </w:tc>
      </w:tr>
      <w:tr>
        <w:tc>
          <w:tcPr>
            <w:tcW w:type="dxa" w:w="26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measured by</w:t>
            </w:r>
          </w:p>
        </w:tc>
        <w:tc>
          <w:tcPr>
            <w:tcW w:type="dxa" w:w="6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444444"/>
                <w:sz w:val="20"/>
                <w:szCs w:val="20"/>
              </w:rPr>
              <w:t xml:space="preserve">[falsifiable metric, with a from → to movement and a timeframe]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444444"/>
          <w:sz w:val="20"/>
          <w:szCs w:val="20"/>
        </w:rPr>
        <w:t xml:space="preserve">Worked example: “We are investing €600K so that the maintenance team can predict bearing failures on Line 4 before they cause unplanned stops, measured by unplanned downtime hours per month, from 40 to under 15.”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Quality tests — all four must hold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Specific beneficiary — A named team or role. “The organisation” fails the test.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Specific outcome — Something the beneficiary genuinely cannot do today — not merely faster.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Falsifiable metric — A number that could prove the investment wrong, with a from → to movement.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Honest amount — Precise is not required; bounded is. “Not yet costed” is acceptable and is logged as Debt Item Zero — an organisation that cannot bound its own spend has already told you something real.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Final agreed statement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________________________________________________________________________</w:t>
      </w:r>
    </w:p>
    <w:p>
      <w:pPr>
        <w:spacing w:after="2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Amount costed?  ☐ Yes    ☐ Not yet (log Debt Item Zero)   ·  Note: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Sponsor — name &amp; signature: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Date agreed: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Roles present when agreed: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pBdr>
          <w:top w:val="single" w:color="BBBBBB" w:sz="6"/>
        </w:pBdr>
        <w:spacing w:before="300"/>
      </w:pPr>
      <w:r>
        <w:rPr>
          <w:rFonts w:ascii="Calibri" w:cs="Calibri" w:eastAsia="Calibri" w:hAnsi="Calibri"/>
          <w:b w:val="false"/>
          <w:bCs w:val="false"/>
          <w:i/>
          <w:iCs/>
          <w:color w:val="777777"/>
          <w:sz w:val="15"/>
          <w:szCs w:val="15"/>
        </w:rPr>
        <w:t xml:space="preserve">Grounded Framework · open, citable, versioned like a standard · Template aligned to Concept Note v1.0 (July 2026). Replace all bracketed [placeholders] before issue.</w:t>
      </w:r>
    </w:p>
    <w:sectPr>
      <w:pgSz w:w="11906" w:h="16838" w:orient="portrait"/>
      <w:pgMar w:top="1080" w:right="1240" w:bottom="1080" w:left="12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2026-07-11T08:16:46.065Z</dcterms:created>
  <dcterms:modified xsi:type="dcterms:W3CDTF">2026-07-11T08:16:46.065Z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